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25" w:rsidRDefault="008B4FA0">
      <w:r w:rsidRPr="00887A6A">
        <w:rPr>
          <w:noProof/>
        </w:rPr>
        <w:drawing>
          <wp:inline distT="0" distB="0" distL="0" distR="0" wp14:anchorId="20C0783F" wp14:editId="12D1D970">
            <wp:extent cx="792480" cy="838200"/>
            <wp:effectExtent l="0" t="0" r="7620" b="0"/>
            <wp:docPr id="2" name="Εικόνα 2" descr="logo_aiga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aigale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A0" w:rsidRPr="008B4FA0" w:rsidRDefault="008B4FA0" w:rsidP="008B4FA0">
      <w:pPr>
        <w:pStyle w:val="a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FA0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:rsidR="008B4FA0" w:rsidRPr="008B4FA0" w:rsidRDefault="008B4FA0" w:rsidP="008B4F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FA0">
        <w:rPr>
          <w:rFonts w:asciiTheme="minorHAnsi" w:hAnsiTheme="minorHAnsi" w:cstheme="minorHAnsi"/>
          <w:b/>
          <w:sz w:val="22"/>
          <w:szCs w:val="22"/>
        </w:rPr>
        <w:t>ΝΟΜΟΣ ΑΤΤΙΚΗΣ</w:t>
      </w:r>
      <w:r w:rsidRPr="008B4F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8B4F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8B4FA0" w:rsidRPr="008B4FA0" w:rsidRDefault="008B4FA0" w:rsidP="008B4FA0">
      <w:pPr>
        <w:pStyle w:val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FA0">
        <w:rPr>
          <w:rFonts w:asciiTheme="minorHAnsi" w:hAnsiTheme="minorHAnsi" w:cstheme="minorHAnsi"/>
          <w:b/>
          <w:sz w:val="22"/>
          <w:szCs w:val="22"/>
        </w:rPr>
        <w:t xml:space="preserve">ΔΗΜΟΣ ΑΙΓΑΛΕΩ </w:t>
      </w:r>
    </w:p>
    <w:p w:rsidR="008B4FA0" w:rsidRPr="008B4FA0" w:rsidRDefault="008B4FA0" w:rsidP="008B4FA0">
      <w:pPr>
        <w:pStyle w:val="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FA0">
        <w:rPr>
          <w:rFonts w:asciiTheme="minorHAnsi" w:hAnsiTheme="minorHAnsi" w:cstheme="minorHAnsi"/>
          <w:b/>
          <w:sz w:val="22"/>
          <w:szCs w:val="22"/>
        </w:rPr>
        <w:t>Δ/ΝΣΗ:</w:t>
      </w:r>
      <w:r w:rsidRPr="008B4FA0">
        <w:rPr>
          <w:rFonts w:asciiTheme="minorHAnsi" w:hAnsiTheme="minorHAnsi" w:cstheme="minorHAnsi"/>
          <w:sz w:val="22"/>
          <w:szCs w:val="22"/>
        </w:rPr>
        <w:t xml:space="preserve"> </w:t>
      </w:r>
      <w:r w:rsidRPr="008B4FA0">
        <w:rPr>
          <w:rFonts w:asciiTheme="minorHAnsi" w:hAnsiTheme="minorHAnsi" w:cstheme="minorHAnsi"/>
          <w:b/>
          <w:sz w:val="22"/>
          <w:szCs w:val="22"/>
        </w:rPr>
        <w:t>ΟΙΚΟΝΟΜΙΚΩΝ ΥΠΗΡΕΣΙΩΝ</w:t>
      </w:r>
    </w:p>
    <w:p w:rsidR="008B4FA0" w:rsidRDefault="008B4FA0">
      <w:r>
        <w:t>ΤΜΗΜΑ ΤΑΜΕΙΑΚΗΣ ΥΠΗΡΕΣΙΑΣ</w:t>
      </w:r>
    </w:p>
    <w:p w:rsidR="008B4FA0" w:rsidRDefault="008B4FA0"/>
    <w:p w:rsidR="008B4FA0" w:rsidRDefault="008B4FA0" w:rsidP="008B4FA0">
      <w:pPr>
        <w:jc w:val="both"/>
        <w:rPr>
          <w:rFonts w:cs="Arial"/>
          <w:b/>
          <w:bCs/>
          <w:color w:val="000000"/>
        </w:rPr>
      </w:pPr>
    </w:p>
    <w:p w:rsidR="008B4FA0" w:rsidRDefault="008B4FA0" w:rsidP="008B4FA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ΑΝΑΚΟΙΝΩΣΗ</w:t>
      </w:r>
    </w:p>
    <w:p w:rsidR="008B4FA0" w:rsidRDefault="008B4FA0" w:rsidP="008B4FA0">
      <w:pPr>
        <w:jc w:val="both"/>
        <w:rPr>
          <w:rFonts w:cs="Arial"/>
          <w:b/>
          <w:bCs/>
          <w:color w:val="000000"/>
        </w:rPr>
      </w:pPr>
    </w:p>
    <w:p w:rsidR="008B4FA0" w:rsidRDefault="008B4FA0" w:rsidP="008B4FA0">
      <w:pPr>
        <w:jc w:val="both"/>
        <w:rPr>
          <w:rFonts w:cs="Arial"/>
          <w:b/>
          <w:bCs/>
          <w:color w:val="000000"/>
        </w:rPr>
      </w:pPr>
    </w:p>
    <w:p w:rsidR="008B4FA0" w:rsidRDefault="008B4FA0" w:rsidP="008B4FA0">
      <w:pPr>
        <w:jc w:val="both"/>
        <w:rPr>
          <w:rFonts w:cs="Arial"/>
          <w:b/>
          <w:bCs/>
          <w:color w:val="000000"/>
        </w:rPr>
      </w:pPr>
    </w:p>
    <w:p w:rsidR="008B4FA0" w:rsidRDefault="008B4FA0" w:rsidP="008B4FA0">
      <w:pPr>
        <w:jc w:val="both"/>
        <w:rPr>
          <w:shd w:val="clear" w:color="auto" w:fill="FFFFFF"/>
        </w:rPr>
      </w:pPr>
      <w:r>
        <w:rPr>
          <w:rFonts w:cs="Arial"/>
          <w:bCs/>
          <w:color w:val="000000"/>
        </w:rPr>
        <w:t xml:space="preserve">Ο </w:t>
      </w:r>
      <w:r w:rsidRPr="008B4FA0">
        <w:rPr>
          <w:rFonts w:cs="Arial"/>
          <w:bCs/>
        </w:rPr>
        <w:t>Δήμος</w:t>
      </w:r>
      <w:r>
        <w:rPr>
          <w:rFonts w:cs="Arial"/>
          <w:bCs/>
        </w:rPr>
        <w:t xml:space="preserve"> Αιγάλεω</w:t>
      </w:r>
      <w:r w:rsidRPr="008B4FA0">
        <w:rPr>
          <w:rFonts w:cs="Arial"/>
          <w:bCs/>
        </w:rPr>
        <w:t xml:space="preserve">, </w:t>
      </w:r>
      <w:r>
        <w:rPr>
          <w:rFonts w:cs="Arial"/>
          <w:bCs/>
          <w:color w:val="000000"/>
        </w:rPr>
        <w:t xml:space="preserve">στα πλαίσια του ν. 5143/2024 (ΦΕΚ 161/11.10.2024 τεύχος Α') «Ρυθμίσεις για τους χερσαίους συνοριακούς σταθμούς, την ενίσχυση των Οργανισμών Τοπικής Αυτοδιοίκησης και λοιπές διατάξεις», ανακοινώνει τη </w:t>
      </w:r>
      <w:r>
        <w:rPr>
          <w:rFonts w:cs="Arial"/>
          <w:b/>
          <w:bCs/>
          <w:color w:val="000000"/>
        </w:rPr>
        <w:t>ρύθμιση οφειλών</w:t>
      </w:r>
      <w:r>
        <w:rPr>
          <w:rFonts w:cs="Arial"/>
          <w:bCs/>
          <w:color w:val="000000"/>
        </w:rPr>
        <w:t xml:space="preserve"> που έχουν βεβαιωθεί </w:t>
      </w:r>
      <w:r>
        <w:rPr>
          <w:b/>
          <w:shd w:val="clear" w:color="auto" w:fill="FFFFFF"/>
        </w:rPr>
        <w:t>έως 31.10.2024</w:t>
      </w:r>
      <w:r>
        <w:rPr>
          <w:shd w:val="clear" w:color="auto" w:fill="FFFFFF"/>
        </w:rPr>
        <w:t xml:space="preserve">. </w:t>
      </w:r>
    </w:p>
    <w:p w:rsidR="008B4FA0" w:rsidRDefault="008B4FA0" w:rsidP="008B4F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Δικαιούχοι υπαγωγής στην ανωτέρω ρύθμιση είναι:</w:t>
      </w:r>
    </w:p>
    <w:p w:rsidR="008B4FA0" w:rsidRDefault="008B4FA0" w:rsidP="008B4F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Α) Φυσικά πρόσωπα τα οποία πληρούν τα κριτήρια του ευάλωτου οφειλέτη, σύμφωνα με την περ. α) του άρθρου 217 του ν. 4738/2020 (Α’207), περί ευάλωτου οφειλέτη, και έχουν εκδώσει βεβαίωση ευάλωτου οφειλέτη, σύμφωνα με την περ. του ίδιου άρθρου.</w:t>
      </w:r>
    </w:p>
    <w:p w:rsidR="008B4FA0" w:rsidRDefault="008B4FA0" w:rsidP="008B4F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Β) Φυσικά πρόσωπα τα οποία δεν ανήκουν στην κατηγορία του ευάλωτου οφειλέτη</w:t>
      </w:r>
    </w:p>
    <w:p w:rsidR="008B4FA0" w:rsidRDefault="008B4FA0" w:rsidP="008B4F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Γ) Νομικά πρόσωπα</w:t>
      </w:r>
    </w:p>
    <w:p w:rsidR="008B4FA0" w:rsidRDefault="008B4FA0" w:rsidP="008B4FA0">
      <w:pPr>
        <w:jc w:val="both"/>
        <w:rPr>
          <w:rFonts w:cs="Arial"/>
          <w:b/>
          <w:bCs/>
          <w:color w:val="000000"/>
        </w:rPr>
      </w:pPr>
      <w:r>
        <w:rPr>
          <w:rFonts w:cs="Arial"/>
          <w:bCs/>
          <w:color w:val="000000"/>
        </w:rPr>
        <w:t xml:space="preserve">Στον ανωτέρω Νόμο ορίζεται ότι οι </w:t>
      </w:r>
      <w:r>
        <w:rPr>
          <w:rFonts w:cs="Arial"/>
          <w:b/>
          <w:bCs/>
          <w:color w:val="000000"/>
        </w:rPr>
        <w:t>αιτήσεις</w:t>
      </w:r>
      <w:r>
        <w:rPr>
          <w:rFonts w:cs="Arial"/>
          <w:bCs/>
          <w:color w:val="000000"/>
        </w:rPr>
        <w:t xml:space="preserve"> υποβάλλονται </w:t>
      </w:r>
      <w:r>
        <w:rPr>
          <w:rFonts w:cs="Arial"/>
          <w:b/>
          <w:bCs/>
        </w:rPr>
        <w:t>έως την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31η.1.2025. </w:t>
      </w:r>
    </w:p>
    <w:p w:rsidR="008B4FA0" w:rsidRDefault="008B4FA0" w:rsidP="008B4FA0">
      <w:pPr>
        <w:jc w:val="both"/>
        <w:rPr>
          <w:rFonts w:cs="Arial"/>
          <w:b/>
          <w:bCs/>
          <w:color w:val="000000"/>
        </w:rPr>
      </w:pPr>
    </w:p>
    <w:p w:rsidR="008B4FA0" w:rsidRDefault="008B4FA0" w:rsidP="008B4FA0">
      <w:pPr>
        <w:jc w:val="both"/>
        <w:rPr>
          <w:rFonts w:cs="Arial"/>
        </w:rPr>
      </w:pPr>
      <w:r>
        <w:rPr>
          <w:rFonts w:cs="Arial"/>
          <w:bCs/>
          <w:color w:val="000000"/>
        </w:rPr>
        <w:t>Συγκεκριμένα: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Α.</w:t>
      </w:r>
      <w:r>
        <w:rPr>
          <w:rFonts w:ascii="Verdana" w:hAnsi="Verdana" w:cs="Arial"/>
          <w:color w:val="000000"/>
          <w:sz w:val="20"/>
          <w:szCs w:val="20"/>
        </w:rPr>
        <w:t xml:space="preserve"> Οι οφειλές από φυσικά πρόσωπα που πληρούν τα κριτήρια του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ευάλωτου οφειλέτη</w:t>
      </w:r>
      <w:r>
        <w:rPr>
          <w:rFonts w:ascii="Verdana" w:hAnsi="Verdana" w:cs="Arial"/>
          <w:color w:val="000000"/>
          <w:sz w:val="20"/>
          <w:szCs w:val="20"/>
        </w:rPr>
        <w:t>, δύναται, ύστερα από αίτηση του οφειλέτη προς την αρμόδια για την είσπραξή τους υπηρεσία του οικείου δήμου ή της οικείας περιφέρειας ή του νομικού τους προσώπου, να ρυθμίζονται και να καταβάλλονται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με απαλλαγή από τις προσαυξήσεις και τόκους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εκπρόθεσμης καταβολής του Κώδικα Είσπραξης Δημοσίων Εσόδων (ν. 4978/2022, Α’ 190), καθώς και από τα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πρόστιμα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λόγω εκπρόθεσμης υποβολής ή μη υποβολής ή ανακριβούς δήλωσης ή λόγω μη καταβολής τέλους, ως εξής: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α) αν εξοφληθούν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εφάπαξ</w:t>
      </w:r>
      <w:r>
        <w:rPr>
          <w:rFonts w:ascii="Verdana" w:hAnsi="Verdana" w:cs="Arial"/>
          <w:color w:val="000000"/>
          <w:sz w:val="20"/>
          <w:szCs w:val="20"/>
        </w:rPr>
        <w:t>, με απαλλαγή κατά ποσοστό ενενήντα πέντε τοις εκατό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95%</w:t>
      </w:r>
      <w:r>
        <w:rPr>
          <w:rFonts w:ascii="Verdana" w:hAnsi="Verdana" w:cs="Arial"/>
          <w:color w:val="000000"/>
          <w:sz w:val="20"/>
          <w:szCs w:val="20"/>
        </w:rPr>
        <w:t>),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β) αν εξοφληθούν σε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δύο (2) έως έξι (6) δόσεις</w:t>
      </w:r>
      <w:r>
        <w:rPr>
          <w:rFonts w:ascii="Verdana" w:hAnsi="Verdana" w:cs="Arial"/>
          <w:color w:val="000000"/>
          <w:sz w:val="20"/>
          <w:szCs w:val="20"/>
        </w:rPr>
        <w:t>, με απαλλαγή κατά ποσοστό ογδόντα πέντε τοις εκατό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85%</w:t>
      </w:r>
      <w:r>
        <w:rPr>
          <w:rFonts w:ascii="Verdana" w:hAnsi="Verdana" w:cs="Arial"/>
          <w:color w:val="000000"/>
          <w:sz w:val="20"/>
          <w:szCs w:val="20"/>
        </w:rPr>
        <w:t>),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γ) αν εξοφληθούν σε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επτά (7) έως δώδεκα (12) δόσεις</w:t>
      </w:r>
      <w:r>
        <w:rPr>
          <w:rFonts w:ascii="Verdana" w:hAnsi="Verdana" w:cs="Arial"/>
          <w:color w:val="000000"/>
          <w:sz w:val="20"/>
          <w:szCs w:val="20"/>
        </w:rPr>
        <w:t>, με απαλλαγή κατά ποσοστό ογδόντα τοις εκατό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80%</w:t>
      </w:r>
      <w:r>
        <w:rPr>
          <w:rFonts w:ascii="Verdana" w:hAnsi="Verdana" w:cs="Arial"/>
          <w:color w:val="000000"/>
          <w:sz w:val="20"/>
          <w:szCs w:val="20"/>
        </w:rPr>
        <w:t>),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δ) αν εξοφληθούν σε δεκατρείς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(13) έως εξήντα (60) δόσεις</w:t>
      </w:r>
      <w:r>
        <w:rPr>
          <w:rFonts w:ascii="Verdana" w:hAnsi="Verdana" w:cs="Arial"/>
          <w:color w:val="000000"/>
          <w:sz w:val="20"/>
          <w:szCs w:val="20"/>
        </w:rPr>
        <w:t>, με απαλλαγή κατά ποσοστό εβδομήντα πέντε τοις εκατό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75%</w:t>
      </w:r>
      <w:r>
        <w:rPr>
          <w:rFonts w:ascii="Verdana" w:hAnsi="Verdana" w:cs="Arial"/>
          <w:color w:val="000000"/>
          <w:sz w:val="20"/>
          <w:szCs w:val="20"/>
        </w:rPr>
        <w:t>) </w:t>
      </w: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B4FA0" w:rsidRDefault="008B4FA0" w:rsidP="008B4FA0">
      <w:pPr>
        <w:pStyle w:val="Web"/>
        <w:spacing w:before="0" w:beforeAutospacing="0" w:after="0" w:afterAutospacing="0"/>
        <w:ind w:left="357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Β.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Οι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</w:rPr>
        <w:t>οφειλές προς τους Δήμους, τις Περιφέρειες και τα νομικά τους πρόσωπα, από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φυσικά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πρόσωπα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</w:rPr>
        <w:t>τα οποία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ΔΕΝ ανήκουν στην κατηγορία του ευάλωτου οφειλέτη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</w:rPr>
        <w:t>της παρ. 1 του άρθρου 25 του ν. 5143/24,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</w:rPr>
        <w:t>καθώς και από</w:t>
      </w:r>
      <w:r w:rsidR="007A3291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νομικά πρόσωπα,</w:t>
      </w:r>
      <w:r w:rsidR="007A329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</w:rPr>
        <w:t>εφόσον αυτές έχουν βεβαιωθεί έως τις 31.10.2024, δύναται, ύστερα από αίτηση του οφειλέτη προς την αρμόδια για την είσπραξή τους υπηρεσία του οικείου δήμου ή της οικείας περιφέρειας ή του νομικού τους προσώπου, να ρυθμίζονται και να εξοφλούνται σε έως εξήντα</w:t>
      </w:r>
      <w:r w:rsidR="007A3291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(60) δόσεις.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</w:p>
    <w:p w:rsidR="008B4FA0" w:rsidRDefault="008B4FA0" w:rsidP="008B4FA0">
      <w:pPr>
        <w:pStyle w:val="Web"/>
        <w:spacing w:before="0" w:beforeAutospacing="0" w:after="0" w:afterAutospacing="0"/>
        <w:ind w:left="357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8B4FA0" w:rsidRDefault="008B4FA0" w:rsidP="008B4FA0">
      <w:pPr>
        <w:pStyle w:val="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Γ.</w:t>
      </w:r>
      <w:r>
        <w:rPr>
          <w:rFonts w:ascii="Verdana" w:hAnsi="Verdana" w:cs="Arial"/>
          <w:sz w:val="20"/>
          <w:szCs w:val="20"/>
        </w:rPr>
        <w:t xml:space="preserve"> Οι δόσεις είναι </w:t>
      </w:r>
      <w:r>
        <w:rPr>
          <w:rFonts w:ascii="Verdana" w:hAnsi="Verdana" w:cs="Arial"/>
          <w:b/>
          <w:bCs/>
          <w:sz w:val="20"/>
          <w:szCs w:val="20"/>
        </w:rPr>
        <w:t>μηνιαίες</w:t>
      </w:r>
      <w:r>
        <w:rPr>
          <w:rFonts w:ascii="Verdana" w:hAnsi="Verdana" w:cs="Arial"/>
          <w:sz w:val="20"/>
          <w:szCs w:val="20"/>
        </w:rPr>
        <w:t xml:space="preserve"> και </w:t>
      </w:r>
      <w:r>
        <w:rPr>
          <w:rFonts w:ascii="Verdana" w:hAnsi="Verdana" w:cs="Arial"/>
          <w:b/>
          <w:bCs/>
          <w:sz w:val="20"/>
          <w:szCs w:val="20"/>
        </w:rPr>
        <w:t>ισόποσες</w:t>
      </w:r>
      <w:r>
        <w:rPr>
          <w:rFonts w:ascii="Verdana" w:hAnsi="Verdana" w:cs="Arial"/>
          <w:sz w:val="20"/>
          <w:szCs w:val="20"/>
        </w:rPr>
        <w:t xml:space="preserve"> πλην της τελευταίας που μπορεί να είναι μικρότερη των υπολοίπων. Κάθε δόση, πλην της τελευταίας, δεν μπορεί να είναι μικρότερη των πενήντα </w:t>
      </w:r>
      <w:r>
        <w:rPr>
          <w:rFonts w:ascii="Verdana" w:hAnsi="Verdana" w:cs="Arial"/>
          <w:b/>
          <w:bCs/>
          <w:sz w:val="20"/>
          <w:szCs w:val="20"/>
        </w:rPr>
        <w:t>(50) ευρώ</w:t>
      </w:r>
      <w:r>
        <w:rPr>
          <w:rFonts w:ascii="Verdana" w:hAnsi="Verdana" w:cs="Arial"/>
          <w:sz w:val="20"/>
          <w:szCs w:val="20"/>
        </w:rPr>
        <w:t>.</w:t>
      </w:r>
    </w:p>
    <w:p w:rsidR="008B4FA0" w:rsidRDefault="008B4FA0" w:rsidP="008B4FA0">
      <w:pPr>
        <w:pStyle w:val="Web"/>
        <w:spacing w:before="0" w:beforeAutospacing="0" w:after="0" w:afterAutospacing="0"/>
        <w:ind w:left="35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B4FA0" w:rsidRDefault="008B4FA0" w:rsidP="008B4FA0">
      <w:pPr>
        <w:pStyle w:val="Web"/>
        <w:spacing w:before="0" w:beforeAutospacing="0" w:after="0" w:afterAutospacing="0"/>
        <w:ind w:left="35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Δ.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Η πληρωμή, είτε του</w:t>
      </w:r>
      <w:r w:rsidR="007A329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εφάπαξ ποσού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είτε </w:t>
      </w:r>
      <w:r w:rsidR="007A329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της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πρώτης δόσης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πραγματοποιείται μέσα σε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τρεις (3) εργάσιμες ημέρες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από την ημέρα γνώσης του οφειλέτη περί υπαγωγής του στη ρύθμιση, διαφορετικά η ρύθμιση καταργείται αυτοδικαίως.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Οι επόμενες δόσεις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καταβάλλονται μέχρι την</w:t>
      </w:r>
      <w:r w:rsidR="007A329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τελευταία εργάσιμη ημέρα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του αντίστοιχου μήνα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χωρίς</w:t>
      </w:r>
      <w:r w:rsidR="007A3291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να απαιτείται ιδιαίτερη</w:t>
      </w:r>
      <w:r w:rsidR="007A329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ειδοποίηση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του οφειλέτη.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8B4FA0" w:rsidRDefault="008B4FA0" w:rsidP="008B4FA0">
      <w:pPr>
        <w:pStyle w:val="Web"/>
        <w:spacing w:before="0" w:beforeAutospacing="0" w:after="0" w:afterAutospacing="0"/>
        <w:ind w:left="357"/>
        <w:jc w:val="both"/>
        <w:rPr>
          <w:rFonts w:ascii="Verdana" w:hAnsi="Verdana" w:cs="Arial"/>
          <w:bCs/>
          <w:sz w:val="20"/>
          <w:szCs w:val="20"/>
        </w:rPr>
      </w:pPr>
    </w:p>
    <w:p w:rsidR="008B4FA0" w:rsidRDefault="008B4FA0" w:rsidP="008B4FA0">
      <w:pPr>
        <w:jc w:val="both"/>
        <w:rPr>
          <w:rFonts w:cs="Arial"/>
        </w:rPr>
      </w:pPr>
    </w:p>
    <w:p w:rsidR="008B4FA0" w:rsidRPr="007A3291" w:rsidRDefault="008B4FA0" w:rsidP="007A3291">
      <w:pPr>
        <w:rPr>
          <w:rFonts w:cs="Arial"/>
          <w:b/>
        </w:rPr>
      </w:pPr>
      <w:bookmarkStart w:id="0" w:name="_GoBack"/>
      <w:r w:rsidRPr="007A3291">
        <w:rPr>
          <w:rFonts w:cs="Arial"/>
          <w:b/>
        </w:rPr>
        <w:t xml:space="preserve">Για περισσότερες πληροφορίες μπορείτε να απευθύνεστε στο </w:t>
      </w:r>
      <w:r w:rsidRPr="007A3291">
        <w:rPr>
          <w:rFonts w:cs="Arial"/>
          <w:b/>
        </w:rPr>
        <w:t>Τ</w:t>
      </w:r>
      <w:r w:rsidRPr="007A3291">
        <w:rPr>
          <w:rFonts w:cs="Arial"/>
          <w:b/>
        </w:rPr>
        <w:t xml:space="preserve">μήμα </w:t>
      </w:r>
      <w:r w:rsidRPr="007A3291">
        <w:rPr>
          <w:rFonts w:cs="Arial"/>
          <w:b/>
        </w:rPr>
        <w:t xml:space="preserve">Ταμειακής Υπηρεσίας </w:t>
      </w:r>
      <w:r w:rsidRPr="007A3291">
        <w:rPr>
          <w:rFonts w:cs="Arial"/>
          <w:b/>
        </w:rPr>
        <w:t>του Δήμου</w:t>
      </w:r>
      <w:r w:rsidRPr="007A3291">
        <w:rPr>
          <w:rFonts w:cs="Arial"/>
          <w:b/>
        </w:rPr>
        <w:t xml:space="preserve"> Αιγάλεω</w:t>
      </w:r>
      <w:r w:rsidRPr="007A3291">
        <w:rPr>
          <w:rFonts w:cs="Arial"/>
          <w:b/>
        </w:rPr>
        <w:t xml:space="preserve"> (Υπεύθυνο</w:t>
      </w:r>
      <w:r w:rsidRPr="007A3291">
        <w:rPr>
          <w:rFonts w:cs="Arial"/>
          <w:b/>
        </w:rPr>
        <w:t>ι</w:t>
      </w:r>
      <w:r w:rsidRPr="007A3291">
        <w:rPr>
          <w:rFonts w:cs="Arial"/>
          <w:b/>
        </w:rPr>
        <w:t xml:space="preserve"> Επικοινωνίας κ.</w:t>
      </w:r>
      <w:r w:rsidRPr="007A3291">
        <w:rPr>
          <w:rFonts w:cs="Arial"/>
          <w:b/>
        </w:rPr>
        <w:t>κ. Πώποτας Γ.,</w:t>
      </w:r>
      <w:r w:rsidRPr="007A3291">
        <w:rPr>
          <w:rFonts w:cs="Arial"/>
          <w:b/>
        </w:rPr>
        <w:t xml:space="preserve"> </w:t>
      </w:r>
      <w:proofErr w:type="spellStart"/>
      <w:r w:rsidRPr="007A3291">
        <w:rPr>
          <w:rFonts w:cs="Arial"/>
          <w:b/>
        </w:rPr>
        <w:t>Μέμμου</w:t>
      </w:r>
      <w:proofErr w:type="spellEnd"/>
      <w:r w:rsidRPr="007A3291">
        <w:rPr>
          <w:rFonts w:cs="Arial"/>
          <w:b/>
        </w:rPr>
        <w:t xml:space="preserve"> Β.</w:t>
      </w:r>
      <w:r w:rsidRPr="007A3291">
        <w:rPr>
          <w:rFonts w:cs="Arial"/>
          <w:b/>
        </w:rPr>
        <w:t xml:space="preserve">, </w:t>
      </w:r>
      <w:proofErr w:type="spellStart"/>
      <w:r w:rsidRPr="007A3291">
        <w:rPr>
          <w:rFonts w:cs="Arial"/>
          <w:b/>
        </w:rPr>
        <w:t>τηλ</w:t>
      </w:r>
      <w:proofErr w:type="spellEnd"/>
      <w:r w:rsidRPr="007A3291">
        <w:rPr>
          <w:rFonts w:cs="Arial"/>
          <w:b/>
        </w:rPr>
        <w:t>.</w:t>
      </w:r>
      <w:r w:rsidRPr="007A3291">
        <w:rPr>
          <w:rFonts w:cs="Arial"/>
          <w:b/>
        </w:rPr>
        <w:t>:</w:t>
      </w:r>
      <w:r w:rsidRPr="007A3291">
        <w:rPr>
          <w:rFonts w:cs="Arial"/>
          <w:b/>
        </w:rPr>
        <w:t xml:space="preserve"> </w:t>
      </w:r>
      <w:r w:rsidRPr="007A3291">
        <w:rPr>
          <w:rFonts w:cs="Arial"/>
          <w:b/>
        </w:rPr>
        <w:t xml:space="preserve">2132044864, </w:t>
      </w:r>
      <w:r w:rsidRPr="007A3291">
        <w:rPr>
          <w:rFonts w:cs="Arial"/>
          <w:b/>
          <w:lang w:val="en-US"/>
        </w:rPr>
        <w:t>mail</w:t>
      </w:r>
      <w:r w:rsidRPr="007A3291">
        <w:rPr>
          <w:rFonts w:cs="Arial"/>
          <w:b/>
        </w:rPr>
        <w:t xml:space="preserve">: </w:t>
      </w:r>
      <w:proofErr w:type="spellStart"/>
      <w:r w:rsidRPr="007A3291">
        <w:rPr>
          <w:rFonts w:cs="Arial"/>
          <w:b/>
          <w:lang w:val="en-US"/>
        </w:rPr>
        <w:t>tameio</w:t>
      </w:r>
      <w:proofErr w:type="spellEnd"/>
      <w:r w:rsidRPr="007A3291">
        <w:rPr>
          <w:rFonts w:cs="Arial"/>
          <w:b/>
        </w:rPr>
        <w:t>@</w:t>
      </w:r>
      <w:proofErr w:type="spellStart"/>
      <w:r w:rsidRPr="007A3291">
        <w:rPr>
          <w:rFonts w:cs="Arial"/>
          <w:b/>
          <w:lang w:val="en-US"/>
        </w:rPr>
        <w:t>egaleo</w:t>
      </w:r>
      <w:proofErr w:type="spellEnd"/>
      <w:r w:rsidRPr="007A3291">
        <w:rPr>
          <w:rFonts w:cs="Arial"/>
          <w:b/>
        </w:rPr>
        <w:t>.</w:t>
      </w:r>
      <w:r w:rsidRPr="007A3291">
        <w:rPr>
          <w:rFonts w:cs="Arial"/>
          <w:b/>
          <w:lang w:val="en-US"/>
        </w:rPr>
        <w:t>gr</w:t>
      </w:r>
      <w:r w:rsidRPr="007A3291">
        <w:rPr>
          <w:rFonts w:cs="Arial"/>
          <w:b/>
        </w:rPr>
        <w:t>)</w:t>
      </w:r>
      <w:r w:rsidRPr="007A3291">
        <w:rPr>
          <w:rFonts w:cs="Arial"/>
          <w:b/>
        </w:rPr>
        <w:t xml:space="preserve"> </w:t>
      </w:r>
    </w:p>
    <w:p w:rsidR="008B4FA0" w:rsidRPr="007A3291" w:rsidRDefault="008B4FA0" w:rsidP="007A3291">
      <w:pPr>
        <w:rPr>
          <w:rFonts w:cs="Arial"/>
          <w:b/>
        </w:rPr>
      </w:pPr>
    </w:p>
    <w:p w:rsidR="008B4FA0" w:rsidRDefault="008B4FA0" w:rsidP="007A3291">
      <w:pPr>
        <w:jc w:val="center"/>
        <w:rPr>
          <w:rFonts w:cs="Arial"/>
        </w:rPr>
      </w:pPr>
    </w:p>
    <w:bookmarkEnd w:id="0"/>
    <w:p w:rsidR="008B4FA0" w:rsidRDefault="008B4FA0" w:rsidP="008B4FA0">
      <w:pPr>
        <w:ind w:left="2880"/>
        <w:jc w:val="center"/>
        <w:rPr>
          <w:rFonts w:cs="Arial"/>
          <w:b/>
        </w:rPr>
      </w:pPr>
      <w:r>
        <w:rPr>
          <w:rFonts w:cs="Arial"/>
          <w:b/>
        </w:rPr>
        <w:t>Ο Δήμαρχος</w:t>
      </w:r>
    </w:p>
    <w:p w:rsidR="008B4FA0" w:rsidRDefault="008B4FA0" w:rsidP="008B4FA0">
      <w:pPr>
        <w:ind w:left="2880"/>
        <w:jc w:val="center"/>
        <w:rPr>
          <w:rFonts w:cs="Arial"/>
          <w:b/>
        </w:rPr>
      </w:pPr>
    </w:p>
    <w:p w:rsidR="008B4FA0" w:rsidRDefault="008B4FA0" w:rsidP="008B4FA0">
      <w:pPr>
        <w:ind w:left="2880"/>
        <w:jc w:val="center"/>
        <w:rPr>
          <w:rFonts w:cs="Arial"/>
          <w:b/>
        </w:rPr>
      </w:pPr>
      <w:r>
        <w:rPr>
          <w:rFonts w:cs="Arial"/>
          <w:b/>
        </w:rPr>
        <w:t>Λάμπρος Σκλαβούνος</w:t>
      </w:r>
    </w:p>
    <w:p w:rsidR="008B4FA0" w:rsidRDefault="008B4FA0"/>
    <w:sectPr w:rsidR="008B4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A0"/>
    <w:rsid w:val="000F4C25"/>
    <w:rsid w:val="007A3291"/>
    <w:rsid w:val="008B4FA0"/>
    <w:rsid w:val="00C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6244-921C-4E8F-90DB-E99BD8F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A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B4FA0"/>
    <w:pPr>
      <w:keepNext/>
      <w:tabs>
        <w:tab w:val="num" w:pos="0"/>
      </w:tabs>
      <w:suppressAutoHyphens/>
      <w:ind w:left="432" w:hanging="432"/>
      <w:outlineLvl w:val="0"/>
    </w:pPr>
    <w:rPr>
      <w:rFonts w:ascii="Courier New" w:hAnsi="Courier New" w:cs="Courier New"/>
      <w:color w:val="000000"/>
      <w:sz w:val="28"/>
      <w:lang w:eastAsia="zh-CN"/>
    </w:rPr>
  </w:style>
  <w:style w:type="paragraph" w:styleId="2">
    <w:name w:val="heading 2"/>
    <w:basedOn w:val="a"/>
    <w:next w:val="a"/>
    <w:link w:val="2Char"/>
    <w:qFormat/>
    <w:rsid w:val="008B4FA0"/>
    <w:pPr>
      <w:keepNext/>
      <w:tabs>
        <w:tab w:val="num" w:pos="0"/>
      </w:tabs>
      <w:suppressAutoHyphens/>
      <w:ind w:left="576" w:hanging="576"/>
      <w:outlineLvl w:val="1"/>
    </w:pPr>
    <w:rPr>
      <w:rFonts w:ascii="Courier New" w:hAnsi="Courier New" w:cs="Courier New"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4F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8B4FA0"/>
    <w:rPr>
      <w:rFonts w:ascii="Courier New" w:eastAsia="Times New Roman" w:hAnsi="Courier New" w:cs="Courier New"/>
      <w:color w:val="000000"/>
      <w:sz w:val="28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8B4FA0"/>
    <w:rPr>
      <w:rFonts w:ascii="Courier New" w:eastAsia="Times New Roman" w:hAnsi="Courier New" w:cs="Courier New"/>
      <w:color w:val="000000"/>
      <w:sz w:val="24"/>
      <w:szCs w:val="20"/>
      <w:lang w:eastAsia="zh-CN"/>
    </w:rPr>
  </w:style>
  <w:style w:type="paragraph" w:styleId="a3">
    <w:name w:val="caption"/>
    <w:basedOn w:val="a"/>
    <w:next w:val="a"/>
    <w:qFormat/>
    <w:rsid w:val="008B4FA0"/>
    <w:pPr>
      <w:suppressAutoHyphens/>
    </w:pPr>
    <w:rPr>
      <w:rFonts w:ascii="Courier New" w:hAnsi="Courier New" w:cs="Courier New"/>
      <w:color w:val="00000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salaga</dc:creator>
  <cp:keywords/>
  <dc:description/>
  <cp:lastModifiedBy>salaga</cp:lastModifiedBy>
  <cp:revision>2</cp:revision>
  <dcterms:created xsi:type="dcterms:W3CDTF">2024-12-10T08:27:00Z</dcterms:created>
  <dcterms:modified xsi:type="dcterms:W3CDTF">2024-12-10T08:41:00Z</dcterms:modified>
</cp:coreProperties>
</file>